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 9001 2015. Systèmes de management de la qualité, exigences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ISO/ </w:t>
            </w:r>
          </w:p>
        </w:tc>
      </w:tr>
      <w:tr>
        <w:trPr>
          <w:trHeight w:val="567"/>
        </w:trPr>
        <w:tc>
          <w:tcPr>
            <w:tcW w:type="dxa" w:w="3000"/>
          </w:tcPr>
          <w:p>
            <w:r>
              <w:t>Edition</w:t>
            </w:r>
          </w:p>
        </w:tc>
        <w:tc>
          <w:tcPr>
            <w:tcW w:type="dxa" w:w="7000"/>
          </w:tcPr>
          <w:p>
            <w:r>
              <w:t>Cinquième édition</w:t>
            </w:r>
          </w:p>
        </w:tc>
      </w:tr>
      <w:tr>
        <w:trPr>
          <w:trHeight w:val="567"/>
        </w:trPr>
        <w:tc>
          <w:tcPr>
            <w:tcW w:type="dxa" w:w="3000"/>
          </w:tcPr>
          <w:p>
            <w:r>
              <w:t>Adresse bib.</w:t>
            </w:r>
          </w:p>
        </w:tc>
        <w:tc>
          <w:tcPr>
            <w:tcW w:type="dxa" w:w="7000"/>
          </w:tcPr>
          <w:p>
            <w:r>
              <w:t xml:space="preserve">ISO/ </w:t>
            </w:r>
          </w:p>
        </w:tc>
      </w:tr>
      <w:tr>
        <w:trPr>
          <w:trHeight w:val="567"/>
        </w:trPr>
        <w:tc>
          <w:tcPr>
            <w:tcW w:type="dxa" w:w="3000"/>
          </w:tcPr>
          <w:p>
            <w:r>
              <w:t>Nombre de Pages</w:t>
            </w:r>
          </w:p>
        </w:tc>
        <w:tc>
          <w:tcPr>
            <w:tcW w:type="dxa" w:w="7000"/>
          </w:tcPr>
          <w:p>
            <w:r>
              <w:t>X-31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Annexe. Bibliogr.</w:t>
            </w:r>
          </w:p>
        </w:tc>
      </w:tr>
      <w:tr>
        <w:trPr>
          <w:trHeight w:val="567"/>
        </w:trPr>
        <w:tc>
          <w:tcPr>
            <w:tcW w:type="dxa" w:w="3000"/>
          </w:tcPr>
          <w:p>
            <w:r>
              <w:t>Thème</w:t>
            </w:r>
          </w:p>
        </w:tc>
        <w:tc>
          <w:tcPr>
            <w:tcW w:type="dxa" w:w="7000"/>
          </w:tcPr>
          <w:p>
            <w:r>
              <w:t>Contrôle de la qualité des produits</w:t>
            </w:r>
          </w:p>
        </w:tc>
      </w:tr>
      <w:tr>
        <w:trPr>
          <w:trHeight w:val="567"/>
        </w:trPr>
        <w:tc>
          <w:tcPr>
            <w:tcW w:type="dxa" w:w="3000"/>
          </w:tcPr>
          <w:p>
            <w:r>
              <w:t>Classification(s)</w:t>
            </w:r>
          </w:p>
        </w:tc>
        <w:tc>
          <w:tcPr>
            <w:tcW w:type="dxa" w:w="7000"/>
          </w:tcPr>
          <w:p>
            <w:r>
              <w:t xml:space="preserve">Contrôle de la qualité des produits/ </w:t>
            </w:r>
          </w:p>
        </w:tc>
      </w:tr>
      <w:tr>
        <w:trPr>
          <w:trHeight w:val="567"/>
        </w:trPr>
        <w:tc>
          <w:tcPr>
            <w:tcW w:type="dxa" w:w="3000"/>
          </w:tcPr>
          <w:p>
            <w:r>
              <w:t>Sujet(s)</w:t>
            </w:r>
          </w:p>
        </w:tc>
        <w:tc>
          <w:tcPr>
            <w:tcW w:type="dxa" w:w="7000"/>
          </w:tcPr>
          <w:p>
            <w:r>
              <w:t xml:space="preserve">ISO 9001/ Management de la qualité/ </w:t>
            </w:r>
          </w:p>
        </w:tc>
      </w:tr>
    </w:tbl>
    <w:p>
      <w:pPr>
        <w:pStyle w:val="Heading3"/>
      </w:pPr>
      <w:r>
        <w:t>Résumé :</w:t>
      </w:r>
    </w:p>
    <w:p>
      <w:r>
        <w:t>La présente Norme internationale spécifie les exigences relatives à un système de management de la qualité lorsqu’un organisme doit démontrer son aptitude à fournir régulièrement des produits et services conformes aux exigences des clients et aux exigences légales et réglementaires applicables. Elle vise à renforcer la satisfaction des clients grâce à l’application efficace du système, notamment par l’amélioration des processus, la prise en compte des risques et opportunités et l’amélioration continue. La norme s’appuie notamment sur l’approche processus, le cycle PDCA et les principes du management de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